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60"/>
      </w:pPr>
      <w:r>
        <w:rPr>
          <w:rFonts w:ascii="Arial" w:cs="Arial" w:eastAsia="Arial" w:hAnsi="Arial"/>
          <w:b/>
          <w:bCs/>
          <w:color w:val="0E1C45"/>
          <w:sz w:val="34"/>
          <w:szCs w:val="34"/>
        </w:rPr>
        <w:t xml:space="preserve">Data protection impact assessment (DPIA): Pupil Outlook</w:t>
      </w:r>
    </w:p>
    <w:p>
      <w:pPr>
        <w:spacing w:after="120" w:before="0"/>
      </w:pPr>
      <w:r>
        <w:rPr>
          <w:rFonts w:ascii="Arial" w:cs="Arial" w:eastAsia="Arial" w:hAnsi="Arial"/>
          <w:color w:val="5A6687"/>
          <w:sz w:val="21"/>
          <w:szCs w:val="21"/>
        </w:rPr>
        <w:t xml:space="preserve">Template for schools · version 2 · October 2026</w:t>
      </w:r>
    </w:p>
    <w:p>
      <w:pPr>
        <w:spacing w:after="12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School: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[school name]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    Completed by: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[name and role]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    Date: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[date]</w:t>
      </w:r>
    </w:p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How to use this template</w:t>
      </w:r>
    </w:p>
    <w:p>
      <w:pPr>
        <w:pStyle w:val="ListParagraph"/>
        <w:numPr>
          <w:ilvl w:val="0"/>
          <w:numId w:val="2"/>
        </w:numPr>
        <w:spacing w:after="6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ReviseBites has filled in how Pupil Outlook works. Complete the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[shaded]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 parts for your school.</w:t>
      </w:r>
    </w:p>
    <w:p>
      <w:pPr>
        <w:pStyle w:val="ListParagraph"/>
        <w:numPr>
          <w:ilvl w:val="0"/>
          <w:numId w:val="2"/>
        </w:numPr>
        <w:spacing w:after="6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Ask your data protection officer (DPO) to review it and record their advice in Step 7.</w:t>
      </w:r>
    </w:p>
    <w:p>
      <w:pPr>
        <w:pStyle w:val="ListParagraph"/>
        <w:numPr>
          <w:ilvl w:val="0"/>
          <w:numId w:val="2"/>
        </w:numPr>
        <w:spacing w:after="6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Keep it with your school's data protection records, and review it each year or if the way you use Pupil Outlook changes.</w:t>
      </w:r>
    </w:p>
    <w:p>
      <w:pPr>
        <w:spacing w:after="120" w:before="80"/>
      </w:pPr>
      <w:r>
        <w:rPr>
          <w:rFonts w:ascii="Arial" w:cs="Arial" w:eastAsia="Arial" w:hAnsi="Arial"/>
          <w:i/>
          <w:iCs/>
          <w:color w:val="5A6687"/>
          <w:sz w:val="21"/>
          <w:szCs w:val="21"/>
        </w:rPr>
        <w:t xml:space="preserve">This template is a starting point, not legal advice. It follows the usual DPIA steps described in the Information Commissioner's Office (ICO) guidance. Your school and DPO decide whether it is complete.</w:t>
      </w:r>
    </w:p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At a glance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0"/>
        <w:gridCol w:w="6626"/>
      </w:tblGrid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What it is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 w:val="false"/>
                <w:bCs w:val="false"/>
                <w:color w:val="1B2333"/>
                <w:sz w:val="21"/>
                <w:szCs w:val="21"/>
              </w:rPr>
              <w:t xml:space="preserve">A planning tool that helps senior leaders compare support options for a year group, using half-termly group figures.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Data used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 w:val="false"/>
                <w:bCs w:val="false"/>
                <w:color w:val="1B2333"/>
                <w:sz w:val="21"/>
                <w:szCs w:val="21"/>
              </w:rPr>
              <w:t xml:space="preserve">Group totals only: attendance, persistent absence, reading, behaviour and the number of pupils, for the whole year group and groups such as eFSM pupils or pupils with ALN.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Not used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 w:val="false"/>
                <w:bCs w:val="false"/>
                <w:color w:val="1B2333"/>
                <w:sz w:val="21"/>
                <w:szCs w:val="21"/>
              </w:rPr>
              <w:t xml:space="preserve">Pupil names, UPNs, dates of birth, addresses, contact details or any individual record.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Small numbers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 w:val="false"/>
                <w:bCs w:val="false"/>
                <w:color w:val="1B2333"/>
                <w:sz w:val="21"/>
                <w:szCs w:val="21"/>
              </w:rPr>
              <w:t xml:space="preserve">Any group under 5 pupils is hidden, with its partner group, so it cannot be worked out by subtraction.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Where it is stored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[pilot: the Claude artifact your school is invited to (provider: Anthropic); hosted version: to be confirmed by ReviseBites]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Who can see it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Staff the school invites, each with their own sign-in: </w:t>
            </w: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[roles]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How long it is kept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[e.g. until the end of the pilot, then deleted]</w:t>
            </w:r>
          </w:p>
        </w:tc>
      </w:tr>
    </w:tbl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How information flows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256"/>
        <w:gridCol w:w="2257"/>
        <w:gridCol w:w="2256"/>
        <w:gridCol w:w="2257"/>
      </w:tblGrid>
      <w:tr>
        <w:tc>
          <w:tcPr>
            <w:tcW w:type="dxa" w:w="225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1. MIS report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19"/>
                <w:szCs w:val="19"/>
              </w:rPr>
              <w:t xml:space="preserve">Exported by the data lead, with names removed. Or totals typed into a form.</w:t>
            </w:r>
          </w:p>
        </w:tc>
        <w:tc>
          <w:tcPr>
            <w:tcW w:type="dxa" w:w="2257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2. Checked in the browser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19"/>
                <w:szCs w:val="19"/>
              </w:rPr>
              <w:t xml:space="preserve">Files with names, UPNs, dates of birth or addresses are refused.</w:t>
            </w:r>
          </w:p>
        </w:tc>
        <w:tc>
          <w:tcPr>
            <w:tcW w:type="dxa" w:w="225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3. Turned into totals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19"/>
                <w:szCs w:val="19"/>
              </w:rPr>
              <w:t xml:space="preserve">Rows are counted into group totals on the user's computer. Small groups are hidden.</w:t>
            </w:r>
          </w:p>
        </w:tc>
        <w:tc>
          <w:tcPr>
            <w:tcW w:type="dxa" w:w="2257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4. Totals saved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19"/>
                <w:szCs w:val="19"/>
              </w:rPr>
              <w:t xml:space="preserve">Only group totals are kept. The pupil rows are discarded.</w:t>
            </w:r>
          </w:p>
        </w:tc>
      </w:tr>
    </w:tbl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Step 1. Why a DPIA is needed</w:t>
      </w:r>
    </w:p>
    <w:p>
      <w:pPr>
        <w:spacing w:after="12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The figures concern children, and some groups relate to free school meal eligibility and additional learning needs. Although only aggregated figures are stored, the school is carrying out a DPIA before using real figures.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[add any other reasons, e.g. your own policy]</w:t>
      </w:r>
    </w:p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Step 2. Describe the processing</w:t>
      </w:r>
    </w:p>
    <w:p>
      <w:pPr>
        <w:pStyle w:val="Heading3"/>
        <w:spacing w:after="80" w:before="180"/>
      </w:pPr>
      <w:r>
        <w:rPr>
          <w:rFonts w:ascii="Arial" w:cs="Arial" w:eastAsia="Arial" w:hAnsi="Arial"/>
          <w:b/>
          <w:bCs/>
          <w:color w:val="0E1C45"/>
          <w:sz w:val="22"/>
          <w:szCs w:val="22"/>
        </w:rPr>
        <w:t xml:space="preserve">Nature</w:t>
      </w:r>
    </w:p>
    <w:p>
      <w:pPr>
        <w:pStyle w:val="ListParagraph"/>
        <w:numPr>
          <w:ilvl w:val="0"/>
          <w:numId w:val="3"/>
        </w:numPr>
        <w:spacing w:after="60" w:before="0"/>
      </w:pPr>
      <w:r>
        <w:rPr>
          <w:rFonts w:ascii="Arial" w:cs="Arial" w:eastAsia="Arial" w:hAnsi="Arial"/>
          <w:b/>
          <w:bCs/>
          <w:color w:val="1B2333"/>
          <w:sz w:val="21"/>
          <w:szCs w:val="21"/>
        </w:rPr>
        <w:t xml:space="preserve">Collection: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a member of staff types group totals into a form, or uploads a pupil list exported from the MIS.</w:t>
      </w:r>
    </w:p>
    <w:p>
      <w:pPr>
        <w:pStyle w:val="ListParagraph"/>
        <w:numPr>
          <w:ilvl w:val="0"/>
          <w:numId w:val="3"/>
        </w:numPr>
        <w:spacing w:after="60" w:before="0"/>
      </w:pPr>
      <w:r>
        <w:rPr>
          <w:rFonts w:ascii="Arial" w:cs="Arial" w:eastAsia="Arial" w:hAnsi="Arial"/>
          <w:b/>
          <w:bCs/>
          <w:color w:val="1B2333"/>
          <w:sz w:val="21"/>
          <w:szCs w:val="21"/>
        </w:rPr>
        <w:t xml:space="preserve">Processing: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uploads are read in the browser; identifying columns are refused; rows become group totals; small groups are suppressed.</w:t>
      </w:r>
    </w:p>
    <w:p>
      <w:pPr>
        <w:pStyle w:val="ListParagraph"/>
        <w:numPr>
          <w:ilvl w:val="0"/>
          <w:numId w:val="3"/>
        </w:numPr>
        <w:spacing w:after="60" w:before="0"/>
      </w:pPr>
      <w:r>
        <w:rPr>
          <w:rFonts w:ascii="Arial" w:cs="Arial" w:eastAsia="Arial" w:hAnsi="Arial"/>
          <w:b/>
          <w:bCs/>
          <w:color w:val="1B2333"/>
          <w:sz w:val="21"/>
          <w:szCs w:val="21"/>
        </w:rPr>
        <w:t xml:space="preserve">Use: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the tool compares options, shows estimated impact, and produces an SLT pack, a governors' report and a calendar of actions.</w:t>
      </w:r>
    </w:p>
    <w:p>
      <w:pPr>
        <w:pStyle w:val="ListParagraph"/>
        <w:numPr>
          <w:ilvl w:val="0"/>
          <w:numId w:val="3"/>
        </w:numPr>
        <w:spacing w:after="60" w:before="0"/>
      </w:pPr>
      <w:r>
        <w:rPr>
          <w:rFonts w:ascii="Arial" w:cs="Arial" w:eastAsia="Arial" w:hAnsi="Arial"/>
          <w:b/>
          <w:bCs/>
          <w:color w:val="1B2333"/>
          <w:sz w:val="21"/>
          <w:szCs w:val="21"/>
        </w:rPr>
        <w:t xml:space="preserve">Sharing: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[who outside the school, if anyone, receives outputs, e.g. governors (group figures only)]</w:t>
      </w:r>
    </w:p>
    <w:p>
      <w:pPr>
        <w:pStyle w:val="Heading3"/>
        <w:spacing w:after="80" w:before="180"/>
      </w:pPr>
      <w:r>
        <w:rPr>
          <w:rFonts w:ascii="Arial" w:cs="Arial" w:eastAsia="Arial" w:hAnsi="Arial"/>
          <w:b/>
          <w:bCs/>
          <w:color w:val="0E1C45"/>
          <w:sz w:val="22"/>
          <w:szCs w:val="22"/>
        </w:rPr>
        <w:t xml:space="preserve">Scope</w:t>
      </w:r>
    </w:p>
    <w:p>
      <w:pPr>
        <w:pStyle w:val="ListParagraph"/>
        <w:numPr>
          <w:ilvl w:val="0"/>
          <w:numId w:val="3"/>
        </w:numPr>
        <w:spacing w:after="60" w:before="0"/>
      </w:pPr>
      <w:r>
        <w:rPr>
          <w:rFonts w:ascii="Arial" w:cs="Arial" w:eastAsia="Arial" w:hAnsi="Arial"/>
          <w:b/>
          <w:bCs/>
          <w:color w:val="1B2333"/>
          <w:sz w:val="21"/>
          <w:szCs w:val="21"/>
        </w:rPr>
        <w:t xml:space="preserve">Pupils covered: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[year groups and approximate number of pupils]</w:t>
      </w:r>
    </w:p>
    <w:p>
      <w:pPr>
        <w:pStyle w:val="ListParagraph"/>
        <w:numPr>
          <w:ilvl w:val="0"/>
          <w:numId w:val="3"/>
        </w:numPr>
        <w:spacing w:after="60" w:before="0"/>
      </w:pPr>
      <w:r>
        <w:rPr>
          <w:rFonts w:ascii="Arial" w:cs="Arial" w:eastAsia="Arial" w:hAnsi="Arial"/>
          <w:b/>
          <w:bCs/>
          <w:color w:val="1B2333"/>
          <w:sz w:val="21"/>
          <w:szCs w:val="21"/>
        </w:rPr>
        <w:t xml:space="preserve">Frequency: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once each half-term.</w:t>
      </w:r>
    </w:p>
    <w:p>
      <w:pPr>
        <w:pStyle w:val="ListParagraph"/>
        <w:numPr>
          <w:ilvl w:val="0"/>
          <w:numId w:val="3"/>
        </w:numPr>
        <w:spacing w:after="60" w:before="0"/>
      </w:pPr>
      <w:r>
        <w:rPr>
          <w:rFonts w:ascii="Arial" w:cs="Arial" w:eastAsia="Arial" w:hAnsi="Arial"/>
          <w:b/>
          <w:bCs/>
          <w:color w:val="1B2333"/>
          <w:sz w:val="21"/>
          <w:szCs w:val="21"/>
        </w:rPr>
        <w:t xml:space="preserve">Special category data: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none stored at individual level; ALN figures are aggregated with small groups hidden.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[DPO to confirm]</w:t>
      </w:r>
    </w:p>
    <w:p>
      <w:pPr>
        <w:pStyle w:val="Heading3"/>
        <w:spacing w:after="80" w:before="180"/>
      </w:pPr>
      <w:r>
        <w:rPr>
          <w:rFonts w:ascii="Arial" w:cs="Arial" w:eastAsia="Arial" w:hAnsi="Arial"/>
          <w:b/>
          <w:bCs/>
          <w:color w:val="0E1C45"/>
          <w:sz w:val="22"/>
          <w:szCs w:val="22"/>
        </w:rPr>
        <w:t xml:space="preserve">Context</w:t>
      </w:r>
    </w:p>
    <w:p>
      <w:pPr>
        <w:spacing w:after="12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Pupils and parents would expect the school to use attendance and progress information to plan support. Data is aggregated before storage. </w:t>
      </w: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[note any concerns, previous incidents or local factors]</w:t>
      </w:r>
    </w:p>
    <w:p>
      <w:pPr>
        <w:pStyle w:val="Heading3"/>
        <w:spacing w:after="80" w:before="180"/>
      </w:pPr>
      <w:r>
        <w:rPr>
          <w:rFonts w:ascii="Arial" w:cs="Arial" w:eastAsia="Arial" w:hAnsi="Arial"/>
          <w:b/>
          <w:bCs/>
          <w:color w:val="0E1C45"/>
          <w:sz w:val="22"/>
          <w:szCs w:val="22"/>
        </w:rPr>
        <w:t xml:space="preserve">Purposes</w:t>
      </w:r>
    </w:p>
    <w:p>
      <w:pPr>
        <w:spacing w:after="12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To help senior leaders see emerging issues early, compare evidence-based options, set clearer goals, plan staff time and review whether actions are working. Pupil Outlook does not make decisions about individual pupils.</w:t>
      </w:r>
    </w:p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Step 3. Consultation</w:t>
      </w:r>
    </w:p>
    <w:p>
      <w:pPr>
        <w:spacing w:after="120" w:before="0"/>
      </w:pPr>
      <w:r>
        <w:rPr>
          <w:rFonts w:ascii="Arial" w:cs="Arial" w:eastAsia="Arial" w:hAnsi="Arial"/>
          <w:color w:val="8A5A00"/>
          <w:sz w:val="21"/>
          <w:szCs w:val="21"/>
          <w:shd w:fill="FFF2DA" w:color="auto" w:val="clear"/>
        </w:rPr>
        <w:t xml:space="preserve">[who you consulted: DPO, SLT, governors, IT; whether parents or pupils were consulted]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 ReviseBites can answer technical questions at hello@pupiloutlook.com.</w:t>
      </w:r>
    </w:p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Step 4. Necessity and proportionality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0"/>
        <w:gridCol w:w="6626"/>
      </w:tblGrid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Lawful basis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[DPO to confirm, e.g. public task, UK GDPR Article 6(1)(e)]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Data minimisation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 w:val="false"/>
                <w:bCs w:val="false"/>
                <w:color w:val="1B2333"/>
                <w:sz w:val="21"/>
                <w:szCs w:val="21"/>
              </w:rPr>
              <w:t xml:space="preserve">Only group totals are stored; identifying columns are refused; small groups are suppressed.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Accuracy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 w:val="false"/>
                <w:bCs w:val="false"/>
                <w:color w:val="1B2333"/>
                <w:sz w:val="21"/>
                <w:szCs w:val="21"/>
              </w:rPr>
              <w:t xml:space="preserve">Figures come from the school's own MIS each half-term and can be corrected at any time.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Transparency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[how the school tells parents, e.g. a line in its privacy notice]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Processor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 w:val="false"/>
                <w:bCs w:val="false"/>
                <w:color w:val="1B2333"/>
                <w:sz w:val="21"/>
                <w:szCs w:val="21"/>
              </w:rPr>
              <w:t xml:space="preserve">In the hosted school version, ReviseBites is expected to act as processor under a data processing agreement.</w:t>
            </w:r>
          </w:p>
        </w:tc>
      </w:tr>
      <w:tr>
        <w:tc>
          <w:tcPr>
            <w:tcW w:type="dxa" w:w="2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EEF1F8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1B2333"/>
                <w:sz w:val="21"/>
                <w:szCs w:val="21"/>
              </w:rPr>
              <w:t xml:space="preserve">International transfers</w:t>
            </w:r>
          </w:p>
        </w:tc>
        <w:tc>
          <w:tcPr>
            <w:tcW w:type="dxa" w:w="66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[confirm with ReviseBites where data is hosted for the version you use]</w:t>
            </w:r>
          </w:p>
        </w:tc>
      </w:tr>
    </w:tbl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Step 5. Risks</w:t>
      </w:r>
    </w:p>
    <w:p>
      <w:pPr>
        <w:spacing w:after="120" w:before="0"/>
      </w:pPr>
      <w:r>
        <w:rPr>
          <w:rFonts w:ascii="Arial" w:cs="Arial" w:eastAsia="Arial" w:hAnsi="Arial"/>
          <w:i/>
          <w:iCs/>
          <w:color w:val="5A6687"/>
          <w:sz w:val="21"/>
          <w:szCs w:val="21"/>
        </w:rPr>
        <w:t xml:space="preserve">ReviseBites' suggested starting ratings are shown. Your DPO should confirm or change them.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26"/>
        <w:gridCol w:w="1500"/>
        <w:gridCol w:w="1500"/>
        <w:gridCol w:w="1400"/>
        <w:gridCol w:w="1400"/>
      </w:tblGrid>
      <w:tr>
        <w:trPr>
          <w:tblHeader/>
        </w:trPr>
        <w:tc>
          <w:tcPr>
            <w:tcW w:type="dxa" w:w="3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Risk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Likelihood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Severity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Suggested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School's rating</w:t>
            </w:r>
          </w:p>
        </w:tc>
      </w:tr>
      <w:tr>
        <w:tc>
          <w:tcPr>
            <w:tcW w:type="dxa" w:w="3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A pupil is identified from a small group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Remote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Significant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Low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  <w:tr>
        <w:tc>
          <w:tcPr>
            <w:tcW w:type="dxa" w:w="3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A file with names is uploaded by mistake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Possible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Minimal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Low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  <w:tr>
        <w:tc>
          <w:tcPr>
            <w:tcW w:type="dxa" w:w="3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Someone without permission sees the figures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Possible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Minimal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Low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  <w:tr>
        <w:tc>
          <w:tcPr>
            <w:tcW w:type="dxa" w:w="3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Model estimates are treated as predictions about individual pupils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Possible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Significant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Medium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  <w:tr>
        <w:tc>
          <w:tcPr>
            <w:tcW w:type="dxa" w:w="3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Totals are kept longer than needed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Possible</w:t>
            </w:r>
          </w:p>
        </w:tc>
        <w:tc>
          <w:tcPr>
            <w:tcW w:type="dxa" w:w="15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Minimal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Low</w:t>
            </w:r>
          </w:p>
        </w:tc>
        <w:tc>
          <w:tcPr>
            <w:tcW w:type="dxa" w:w="14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</w:tbl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Step 6. Measures to reduce risk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600"/>
        <w:gridCol w:w="4226"/>
        <w:gridCol w:w="1100"/>
        <w:gridCol w:w="1100"/>
      </w:tblGrid>
      <w:tr>
        <w:trPr>
          <w:tblHeader/>
        </w:trPr>
        <w:tc>
          <w:tcPr>
            <w:tcW w:type="dxa" w:w="26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Risk</w:t>
            </w:r>
          </w:p>
        </w:tc>
        <w:tc>
          <w:tcPr>
            <w:tcW w:type="dxa" w:w="4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Measure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Effect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Approved</w:t>
            </w:r>
          </w:p>
        </w:tc>
      </w:tr>
      <w:tr>
        <w:tc>
          <w:tcPr>
            <w:tcW w:type="dxa" w:w="26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Small groups</w:t>
            </w:r>
          </w:p>
        </w:tc>
        <w:tc>
          <w:tcPr>
            <w:tcW w:type="dxa" w:w="4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Groups under 5 and their partner groups are hidden automatically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Reduced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[yes / no]</w:t>
            </w:r>
          </w:p>
        </w:tc>
      </w:tr>
      <w:tr>
        <w:tc>
          <w:tcPr>
            <w:tcW w:type="dxa" w:w="26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Names uploaded</w:t>
            </w:r>
          </w:p>
        </w:tc>
        <w:tc>
          <w:tcPr>
            <w:tcW w:type="dxa" w:w="4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Files with identifying columns are refused before reading; rows are never stored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Reduced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  <w:tr>
        <w:tc>
          <w:tcPr>
            <w:tcW w:type="dxa" w:w="26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Wrong access</w:t>
            </w:r>
          </w:p>
        </w:tc>
        <w:tc>
          <w:tcPr>
            <w:tcW w:type="dxa" w:w="4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Invite-only access with individual sign-ins; remove leavers promptly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Reduced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  <w:tr>
        <w:tc>
          <w:tcPr>
            <w:tcW w:type="dxa" w:w="26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Misuse of estimates</w:t>
            </w:r>
          </w:p>
        </w:tc>
        <w:tc>
          <w:tcPr>
            <w:tcW w:type="dxa" w:w="4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Every estimate is labelled; the tool works with groups, never individuals; brief staff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Reduced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  <w:tr>
        <w:tc>
          <w:tcPr>
            <w:tcW w:type="dxa" w:w="26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Retention</w:t>
            </w:r>
          </w:p>
        </w:tc>
        <w:tc>
          <w:tcPr>
            <w:tcW w:type="dxa" w:w="42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Agree a deletion date and delete totals at the end of the pilot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Reduced</w:t>
            </w:r>
          </w:p>
        </w:tc>
        <w:tc>
          <w:tcPr>
            <w:tcW w:type="dxa" w:w="11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</w:tr>
    </w:tbl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Step 7. Sign-off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000"/>
        <w:gridCol w:w="3000"/>
        <w:gridCol w:w="3026"/>
      </w:tblGrid>
      <w:tr>
        <w:trPr>
          <w:tblHeader/>
        </w:trPr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Item</w:t>
            </w:r>
          </w:p>
        </w:tc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Name and date</w:t>
            </w:r>
          </w:p>
        </w:tc>
        <w:tc>
          <w:tcPr>
            <w:tcW w:type="dxa" w:w="30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shd w:fill="0E1C45" w:color="auto" w:val="clear"/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Notes</w:t>
            </w:r>
          </w:p>
        </w:tc>
      </w:tr>
      <w:tr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Measures approved by</w:t>
            </w:r>
          </w:p>
        </w:tc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  <w:tc>
          <w:tcPr>
            <w:tcW w:type="dxa" w:w="30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Residual risks approved by</w:t>
            </w:r>
          </w:p>
        </w:tc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  <w:tc>
          <w:tcPr>
            <w:tcW w:type="dxa" w:w="30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If high risk remains, consult the ICO before going ahead</w:t>
            </w:r>
          </w:p>
        </w:tc>
      </w:tr>
      <w:tr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DPO advice</w:t>
            </w:r>
          </w:p>
        </w:tc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  <w:tc>
          <w:tcPr>
            <w:tcW w:type="dxa" w:w="30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[summary of advice]</w:t>
            </w:r>
          </w:p>
        </w:tc>
      </w:tr>
      <w:tr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Review date</w:t>
            </w:r>
          </w:p>
        </w:tc>
        <w:tc>
          <w:tcPr>
            <w:tcW w:type="dxa" w:w="3000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8A5A00"/>
                <w:sz w:val="21"/>
                <w:szCs w:val="21"/>
                <w:shd w:fill="FFF2DA" w:color="auto" w:val="clear"/>
              </w:rPr>
              <w:t xml:space="preserve">[…]</w:t>
            </w:r>
          </w:p>
        </w:tc>
        <w:tc>
          <w:tcPr>
            <w:tcW w:type="dxa" w:w="3026"/>
            <w:tcBorders>
              <w:top w:val="single" w:color="9AA3B5" w:sz="4"/>
              <w:left w:val="single" w:color="9AA3B5" w:sz="4"/>
              <w:bottom w:val="single" w:color="9AA3B5" w:sz="4"/>
              <w:right w:val="single" w:color="9AA3B5" w:sz="4"/>
            </w:tcBorders>
            <w:tcMar>
              <w:top w:type="dxa" w:w="80"/>
              <w:left w:type="dxa" w:w="110"/>
              <w:bottom w:type="dxa" w:w="80"/>
              <w:right w:type="dxa" w:w="110"/>
            </w:tcMar>
            <w:vAlign w:val="top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1B2333"/>
                <w:sz w:val="21"/>
                <w:szCs w:val="21"/>
              </w:rPr>
              <w:t xml:space="preserve">Review each year, or sooner if use changes</w:t>
            </w:r>
          </w:p>
        </w:tc>
      </w:tr>
    </w:tbl>
    <w:p>
      <w:pPr>
        <w:pStyle w:val="Heading2"/>
        <w:pBdr>
          <w:bottom w:val="single" w:color="D9621F" w:sz="6" w:space="4"/>
        </w:pBdr>
        <w:spacing w:after="120" w:before="300"/>
      </w:pPr>
      <w:r>
        <w:rPr>
          <w:rFonts w:ascii="Arial" w:cs="Arial" w:eastAsia="Arial" w:hAnsi="Arial"/>
          <w:b/>
          <w:bCs/>
          <w:color w:val="0E1C45"/>
          <w:sz w:val="27"/>
          <w:szCs w:val="27"/>
        </w:rPr>
        <w:t xml:space="preserve">Before you use real figures: checklist</w:t>
      </w:r>
    </w:p>
    <w:p>
      <w:pPr>
        <w:spacing w:after="7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☐ 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This DPIA is complete and signed off</w:t>
      </w:r>
    </w:p>
    <w:p>
      <w:pPr>
        <w:spacing w:after="7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☐ 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A data processing agreement with ReviseBites is in place (hosted version)</w:t>
      </w:r>
    </w:p>
    <w:p>
      <w:pPr>
        <w:spacing w:after="7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☐ 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Your privacy notice mentions how group figures are used for planning</w:t>
      </w:r>
    </w:p>
    <w:p>
      <w:pPr>
        <w:spacing w:after="7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☐ 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The staff who need access are listed, and leavers are removed</w:t>
      </w:r>
    </w:p>
    <w:p>
      <w:pPr>
        <w:spacing w:after="7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☐ 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A deletion date for the figures is agreed</w:t>
      </w:r>
    </w:p>
    <w:p>
      <w:pPr>
        <w:spacing w:after="70" w:before="0"/>
      </w:pPr>
      <w:r>
        <w:rPr>
          <w:rFonts w:ascii="Arial" w:cs="Arial" w:eastAsia="Arial" w:hAnsi="Arial"/>
          <w:color w:val="1B2333"/>
          <w:sz w:val="21"/>
          <w:szCs w:val="21"/>
        </w:rPr>
        <w:t xml:space="preserve">☐  </w:t>
      </w:r>
      <w:r>
        <w:rPr>
          <w:rFonts w:ascii="Arial" w:cs="Arial" w:eastAsia="Arial" w:hAnsi="Arial"/>
          <w:color w:val="1B2333"/>
          <w:sz w:val="21"/>
          <w:szCs w:val="21"/>
        </w:rPr>
        <w:t xml:space="preserve">Staff know model estimates are for comparing options, not predictions</w:t>
      </w:r>
    </w:p>
    <w:sectPr>
      <w:headerReference w:type="default" r:id="rId6"/>
      <w:footerReference w:type="default" r:id="rId7"/>
      <w:pgSz w:w="11906" w:h="16838" w:orient="portrait"/>
      <w:pgMar w:top="1200" w:right="1440" w:bottom="120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5A6687"/>
        <w:sz w:val="17"/>
        <w:szCs w:val="17"/>
      </w:rPr>
      <w:t xml:space="preserve">Page </w:t>
    </w:r>
    <w:r>
      <w:rPr>
        <w:rFonts w:ascii="Arial" w:cs="Arial" w:eastAsia="Arial" w:hAnsi="Arial"/>
        <w:color w:val="5A6687"/>
        <w:sz w:val="17"/>
        <w:szCs w:val="17"/>
      </w:rPr>
      <w:fldChar w:fldCharType="begin"/>
      <w:instrText xml:space="preserve">PAGE</w:instrText>
      <w:fldChar w:fldCharType="separate"/>
      <w:fldChar w:fldCharType="end"/>
    </w:r>
    <w:r>
      <w:rPr>
        <w:rFonts w:ascii="Arial" w:cs="Arial" w:eastAsia="Arial" w:hAnsi="Arial"/>
        <w:color w:val="5A6687"/>
        <w:sz w:val="17"/>
        <w:szCs w:val="17"/>
      </w:rPr>
      <w:t xml:space="preserve"> · hello@pupiloutlook.com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120" w:before="0"/>
      <w:jc w:val="right"/>
    </w:pPr>
    <w:r>
      <w:rPr>
        <w:rFonts w:ascii="Arial" w:cs="Arial" w:eastAsia="Arial" w:hAnsi="Arial"/>
        <w:color w:val="5A6687"/>
        <w:sz w:val="17"/>
        <w:szCs w:val="17"/>
      </w:rPr>
      <w:t xml:space="preserve">Pupil Outlook by ReviseBites · DPIA template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420" w:hanging="260"/>
      </w:pPr>
    </w:lvl>
  </w:abstractNum>
  <w:abstractNum w:abstractNumId="3" w15:restartNumberingAfterBreak="0">
    <w:multiLevelType w:val="hybridMultilevel"/>
    <w:lvl w:ilvl="0" w:tentative="1">
      <w:start w:val="1"/>
      <w:numFmt w:val="decimal"/>
      <w:lvlText w:val="%1."/>
      <w:lvlJc w:val="left"/>
      <w:pPr>
        <w:ind w:left="420" w:hanging="30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Outlook DPIA template</dc:title>
  <dc:creator>ReviseBites</dc:creator>
  <cp:lastModifiedBy>Un-named</cp:lastModifiedBy>
  <cp:revision>1</cp:revision>
  <dcterms:created xsi:type="dcterms:W3CDTF">2026-10-13T12:03:13.931Z</dcterms:created>
  <dcterms:modified xsi:type="dcterms:W3CDTF">2026-10-13T12:03:13.931Z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